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docProps/core.xml" ContentType="application/vnd.openxmlformats-package.core-properties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ПРОЕКТ</w:t>
      </w:r>
      <w:r/>
    </w:p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/>
      <w:bookmarkStart w:id="1" w:name="OLE_LINK1"/>
      <w:r/>
      <w:bookmarkStart w:id="2" w:name="OLE_LINK2"/>
      <w:r/>
      <w:bookmarkStart w:id="3" w:name="OLE_LINK3"/>
      <w:r>
        <w:rPr>
          <w:rFonts w:ascii="Times New Roman" w:hAnsi="Times New Roman"/>
          <w:sz w:val="28"/>
          <w:szCs w:val="24"/>
        </w:rPr>
        <w:t xml:space="preserve">В</w:t>
      </w:r>
      <w:r>
        <w:rPr>
          <w:rFonts w:ascii="Times New Roman" w:hAnsi="Times New Roman"/>
          <w:sz w:val="28"/>
          <w:szCs w:val="24"/>
        </w:rPr>
        <w:t xml:space="preserve">едомственная программа </w:t>
      </w:r>
      <w:r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r/>
      <w:bookmarkStart w:id="5" w:name="OLE_LINK23"/>
      <w:r>
        <w:rPr>
          <w:rFonts w:ascii="Times New Roman" w:hAnsi="Times New Roman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sz w:val="28"/>
          <w:szCs w:val="24"/>
        </w:rPr>
        <w:t xml:space="preserve">вреда (ущерба) охраняемым</w:t>
      </w:r>
      <w:r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4"/>
      <w:r/>
      <w:bookmarkEnd w:id="5"/>
      <w:r>
        <w:rPr>
          <w:rFonts w:ascii="Times New Roman" w:hAnsi="Times New Roman"/>
          <w:sz w:val="28"/>
          <w:szCs w:val="24"/>
        </w:rPr>
        <w:t xml:space="preserve"> </w:t>
      </w:r>
      <w:bookmarkEnd w:id="1"/>
      <w:r>
        <w:rPr>
          <w:i w:val="0"/>
          <w:color w:val="000000" w:themeColor="text1"/>
        </w:rPr>
      </w:r>
      <w:bookmarkEnd w:id="2"/>
      <w:r>
        <w:rPr>
          <w:i w:val="0"/>
          <w:color w:val="000000" w:themeColor="text1"/>
        </w:rPr>
      </w:r>
      <w:bookmarkEnd w:id="3"/>
      <w:r>
        <w:rPr>
          <w:rFonts w:ascii="Times New Roman" w:hAnsi="Times New Roman"/>
          <w:i w:val="0"/>
          <w:color w:val="000000" w:themeColor="text1"/>
          <w:sz w:val="28"/>
          <w:szCs w:val="24"/>
        </w:rPr>
        <w:t xml:space="preserve">в области муниципального земельного контро</w:t>
      </w:r>
      <w:r>
        <w:rPr>
          <w:rFonts w:ascii="Times New Roman" w:hAnsi="Times New Roman"/>
          <w:i w:val="0"/>
          <w:color w:val="000000" w:themeColor="text1"/>
          <w:sz w:val="28"/>
          <w:szCs w:val="24"/>
        </w:rPr>
        <w:t xml:space="preserve">ля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на территории городского округа Серебряные Пруды</w:t>
      </w:r>
      <w:r>
        <w:rPr>
          <w:rFonts w:ascii="Times New Roman" w:hAnsi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 20</w:t>
      </w:r>
      <w:r>
        <w:rPr>
          <w:rFonts w:ascii="Times New Roman" w:hAnsi="Times New Roman"/>
          <w:sz w:val="28"/>
          <w:szCs w:val="24"/>
        </w:rPr>
        <w:t xml:space="preserve">23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год</w:t>
      </w:r>
      <w:r>
        <w:rPr>
          <w:rFonts w:ascii="Times New Roman" w:hAnsi="Times New Roman"/>
          <w:sz w:val="28"/>
          <w:szCs w:val="24"/>
        </w:rPr>
        <w:t xml:space="preserve"> </w:t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905"/>
        <w:ind w:right="290"/>
        <w:jc w:val="center"/>
        <w:spacing w:before="0"/>
      </w:pPr>
      <w:r>
        <w:t xml:space="preserve">ПАСПОРТ</w:t>
      </w:r>
      <w:r/>
    </w:p>
    <w:p>
      <w:pPr>
        <w:pStyle w:val="926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26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0" w:type="auto"/>
        <w:tblInd w:w="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28"/>
              <w:ind w:left="11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28"/>
              <w:ind w:left="110" w:right="76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Ведомственная программа профилактики </w:t>
            </w:r>
            <w:r>
              <w:rPr>
                <w:sz w:val="24"/>
              </w:rPr>
              <w:t xml:space="preserve">рисков причинения </w:t>
            </w:r>
            <w:r>
              <w:rPr>
                <w:sz w:val="24"/>
              </w:rPr>
              <w:t xml:space="preserve">вреда (ущерба) охраняемым</w:t>
            </w:r>
            <w:r>
              <w:rPr>
                <w:sz w:val="24"/>
              </w:rPr>
              <w:t xml:space="preserve"> законом ценностям муниципального земельного контроля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color w:val="000000" w:themeColor="text1"/>
                <w:sz w:val="24"/>
              </w:rPr>
              <w:t xml:space="preserve">2023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(далее 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  <w:t xml:space="preserve"> программа профилактики)</w:t>
            </w:r>
            <w:r>
              <w:rPr>
                <w:sz w:val="24"/>
              </w:rPr>
              <w:t xml:space="preserve">.</w:t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28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28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Федеральный закон № 248-ФЗ)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28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28"/>
              <w:ind w:left="110" w:right="76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i w:val="0"/>
                <w:color w:val="000000" w:themeColor="text1"/>
                <w:sz w:val="24"/>
              </w:rPr>
              <w:t xml:space="preserve">Сектор муниципального контроля</w:t>
            </w:r>
            <w:r>
              <w:rPr>
                <w:i/>
                <w:color w:val="0070C0"/>
                <w:sz w:val="24"/>
              </w:rPr>
              <w:t xml:space="preserve"> </w:t>
            </w:r>
            <w:r>
              <w:rPr>
                <w:sz w:val="24"/>
              </w:rPr>
              <w:t xml:space="preserve">(далее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 муниципального земельного контроля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</w:tr>
      <w:tr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28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28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 xml:space="preserve">Стимулирование добросовестного соблюдения обязательных требований всеми контролируемыми лицами.</w:t>
            </w:r>
            <w:r/>
          </w:p>
          <w:p>
            <w:pPr>
              <w:pStyle w:val="928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способных привести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нарушениям обязательных требований и (или) причинению вреда (ущерба) охраняемым законом ценностям.</w:t>
            </w:r>
            <w:r/>
          </w:p>
          <w:p>
            <w:pPr>
              <w:pStyle w:val="928"/>
              <w:ind w:left="76"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о способах их соблюдения</w:t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28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муниципального земельного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контроля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, определение способов устранения или снижения рисков их возникновения;</w:t>
            </w:r>
            <w:r/>
          </w:p>
          <w:p>
            <w:pPr>
              <w:ind w:left="76" w:right="7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 Устранение причин, факторов и условий, способствующих нарушению обязательных требований;</w:t>
            </w:r>
            <w:r/>
          </w:p>
        </w:tc>
      </w:tr>
    </w:tbl>
    <w:p>
      <w:pPr>
        <w:pStyle w:val="926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/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28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7022" w:type="dxa"/>
            <w:textDirection w:val="lrTb"/>
            <w:noWrap w:val="false"/>
          </w:tcPr>
          <w:p>
            <w:pPr>
              <w:pStyle w:val="928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необходимых мерах по их исполнению;</w:t>
            </w:r>
            <w:r/>
          </w:p>
          <w:p>
            <w:pPr>
              <w:pStyle w:val="928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 Определение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28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 Повышение квалификации кадрового состава </w:t>
            </w:r>
            <w:r>
              <w:rPr>
                <w:sz w:val="24"/>
              </w:rPr>
              <w:t xml:space="preserve">органа муниципального земельного контроля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28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Создание системы консультирования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pStyle w:val="928"/>
              <w:ind w:left="142"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 Формирование одинакового понимания обязательных требований в сфере </w:t>
            </w:r>
            <w:r>
              <w:rPr>
                <w:sz w:val="24"/>
              </w:rPr>
              <w:t xml:space="preserve">муниципального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z w:val="24"/>
              </w:rPr>
              <w:t xml:space="preserve">контроля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 всех участников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28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z w:val="24"/>
              </w:rPr>
              <w:t xml:space="preserve">реализации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7022" w:type="dxa"/>
            <w:vAlign w:val="center"/>
            <w:textDirection w:val="lrTb"/>
            <w:noWrap w:val="false"/>
          </w:tcPr>
          <w:p>
            <w:pPr>
              <w:ind w:left="142"/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/>
          </w:p>
        </w:tc>
      </w:tr>
      <w:tr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28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7022" w:type="dxa"/>
            <w:vAlign w:val="center"/>
            <w:textDirection w:val="lrTb"/>
            <w:noWrap w:val="false"/>
          </w:tcPr>
          <w:p>
            <w:pPr>
              <w:ind w:left="142" w:right="76"/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органа муниципального земельного контроля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/>
          </w:p>
        </w:tc>
      </w:tr>
      <w:tr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28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рофилактики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7022" w:type="dxa"/>
            <w:textDirection w:val="lrTb"/>
            <w:noWrap w:val="false"/>
          </w:tcPr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вреда (ущерба) охраняемым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законом ценностям;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органа муниципального земельного контроля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ской работы внутри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органа муниципального земельного контроля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органа муниципального земельного контроля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ности деятельности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органа муниципального земельного контроля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контролируемыми лицами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ind w:left="142" w:right="7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отивация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000" w:right="100" w:bottom="280" w:left="6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907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</w:t>
      </w:r>
      <w:r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>
        <w:rPr>
          <w:sz w:val="28"/>
        </w:rPr>
        <w:t xml:space="preserve">органа муниципального земельного контроля</w:t>
      </w:r>
      <w:r>
        <w:rPr>
          <w:sz w:val="28"/>
        </w:rPr>
        <w:t xml:space="preserve">, характеристика проблем, на решение которых направлена программа профилактики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сфере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 земельного контроля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территории Московской области являются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  <w:t xml:space="preserve"> юридические лица, индивидуальные предприниматели и граждане.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Объектами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земельного </w:t>
      </w:r>
      <w:r>
        <w:rPr>
          <w:rFonts w:ascii="Times New Roman" w:hAnsi="Times New Roman" w:eastAsia="Times New Roman"/>
          <w:sz w:val="28"/>
          <w:szCs w:val="28"/>
        </w:rPr>
        <w:t xml:space="preserve">контроля на территории Московской области являются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среднем в год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 совершается около 50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нарушений</w:t>
      </w:r>
      <w:r>
        <w:rPr>
          <w:rFonts w:ascii="Times New Roman" w:hAnsi="Times New Roman" w:eastAsia="Times New Roman"/>
          <w:sz w:val="28"/>
          <w:szCs w:val="28"/>
        </w:rPr>
        <w:t xml:space="preserve"> законодательства.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 xml:space="preserve">2. Программа профилактики направлена на</w:t>
      </w:r>
      <w:r>
        <w:rPr>
          <w:rFonts w:ascii="Times New Roman" w:hAnsi="Times New Roman" w:eastAsia="Times New Roman"/>
          <w:sz w:val="28"/>
          <w:szCs w:val="28"/>
        </w:rPr>
        <w:t xml:space="preserve"> повышение эффективности</w:t>
      </w:r>
      <w:r>
        <w:rPr>
          <w:rFonts w:ascii="Times New Roman" w:hAnsi="Times New Roman" w:eastAsia="Times New Roman"/>
          <w:sz w:val="28"/>
          <w:szCs w:val="28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 xml:space="preserve">3. Наиболее значимыми рисками в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sz w:val="28"/>
          <w:szCs w:val="28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pStyle w:val="915"/>
        <w:ind w:firstLine="53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 </w:t>
      </w:r>
      <w:r>
        <w:rPr>
          <w:szCs w:val="28"/>
        </w:rPr>
        <w:t xml:space="preserve">земельные участки, расположенные в границах или примыкающие </w:t>
      </w:r>
      <w:r>
        <w:rPr>
          <w:szCs w:val="28"/>
        </w:rPr>
        <w:br/>
        <w:t xml:space="preserve">к границе береговой полосы водных объектов общего пользования;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мелиорируемые и мелиорированные земельные участки;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(с проектной мощностью 40 тыс.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птицемест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более);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более).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sz w:val="28"/>
          <w:szCs w:val="28"/>
        </w:rPr>
        <w:t xml:space="preserve">4. В целях предотвращени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рисков причинения </w:t>
      </w:r>
      <w:r>
        <w:rPr>
          <w:rFonts w:ascii="Times New Roman" w:hAnsi="Times New Roman" w:eastAsia="Times New Roman"/>
          <w:sz w:val="28"/>
          <w:szCs w:val="28"/>
        </w:rPr>
        <w:t xml:space="preserve">вреда (ущерба) 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ценностям, предупреждени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нарушений обязательных требований</w:t>
      </w:r>
      <w:r>
        <w:rPr>
          <w:rFonts w:ascii="Times New Roman" w:hAnsi="Times New Roman" w:eastAsia="Times New Roman"/>
          <w:sz w:val="28"/>
          <w:szCs w:val="28"/>
        </w:rPr>
        <w:t xml:space="preserve"> проведены профилактические мероприятия, предусмотренные планом-графиком, установленным</w:t>
      </w:r>
      <w:r>
        <w:rPr>
          <w:rFonts w:ascii="Times New Roman" w:hAnsi="Times New Roman" w:eastAsia="Times New Roman"/>
          <w:sz w:val="28"/>
          <w:szCs w:val="28"/>
        </w:rPr>
        <w:t xml:space="preserve"> программой профилактики на 2022</w:t>
      </w:r>
      <w:r>
        <w:rPr>
          <w:rFonts w:ascii="Times New Roman" w:hAnsi="Times New Roman" w:eastAsia="Times New Roman"/>
          <w:sz w:val="28"/>
          <w:szCs w:val="28"/>
        </w:rPr>
        <w:t xml:space="preserve"> год.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</w:t>
      </w:r>
      <w:r>
        <w:rPr>
          <w:rFonts w:ascii="Times New Roman" w:hAnsi="Times New Roman" w:eastAsia="Times New Roman"/>
          <w:sz w:val="28"/>
          <w:szCs w:val="28"/>
        </w:rPr>
        <w:t xml:space="preserve">а </w:t>
      </w:r>
      <w:r>
        <w:rPr>
          <w:rFonts w:ascii="Times New Roman" w:hAnsi="Times New Roman" w:eastAsia="Times New Roman"/>
          <w:sz w:val="28"/>
          <w:szCs w:val="28"/>
        </w:rPr>
        <w:t xml:space="preserve">официальном сайте администрации городского округа </w:t>
      </w:r>
      <w:r>
        <w:rPr>
          <w:rFonts w:ascii="Times New Roman" w:hAnsi="Times New Roman" w:eastAsia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 w:eastAsia="Times New Roman"/>
          <w:sz w:val="28"/>
          <w:szCs w:val="28"/>
        </w:rPr>
        <w:t xml:space="preserve"> Московской области в информационно-телекоммуникационной сети «Интернет»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spadm.ru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размещ</w:t>
      </w:r>
      <w:r>
        <w:rPr>
          <w:rFonts w:ascii="Times New Roman" w:hAnsi="Times New Roman" w:eastAsia="Times New Roman"/>
          <w:sz w:val="28"/>
          <w:szCs w:val="28"/>
        </w:rPr>
        <w:t xml:space="preserve">ены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и</w:t>
      </w:r>
      <w:r>
        <w:rPr>
          <w:rFonts w:ascii="Times New Roman" w:hAnsi="Times New Roman" w:eastAsia="Times New Roman"/>
          <w:sz w:val="28"/>
          <w:szCs w:val="28"/>
        </w:rPr>
        <w:t xml:space="preserve"> сведения, касающиеся осуществляемых </w:t>
      </w:r>
      <w:r>
        <w:rPr>
          <w:rFonts w:ascii="Times New Roman" w:hAnsi="Times New Roman" w:eastAsia="Times New Roman"/>
          <w:sz w:val="28"/>
          <w:szCs w:val="28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 мер по профилактике рисков причинения </w:t>
      </w:r>
      <w:r>
        <w:rPr>
          <w:rFonts w:ascii="Times New Roman" w:hAnsi="Times New Roman" w:eastAsia="Times New Roman"/>
          <w:sz w:val="28"/>
          <w:szCs w:val="28"/>
        </w:rPr>
        <w:t xml:space="preserve">вреда (ущерба) 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 (нарушений обязательных требований)</w:t>
      </w:r>
      <w:r>
        <w:rPr>
          <w:rFonts w:ascii="Times New Roman" w:hAnsi="Times New Roman" w:eastAsia="Times New Roman"/>
          <w:sz w:val="28"/>
          <w:szCs w:val="28"/>
        </w:rPr>
        <w:t xml:space="preserve">, в том числе размещены электронные формы для обратной связи с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/>
          <w:sz w:val="28"/>
          <w:szCs w:val="28"/>
        </w:rPr>
        <w:t xml:space="preserve"> приказ </w:t>
      </w:r>
      <w:r>
        <w:rPr>
          <w:rFonts w:ascii="Times New Roman" w:hAnsi="Times New Roman" w:eastAsia="Times New Roman"/>
          <w:sz w:val="28"/>
          <w:szCs w:val="28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eastAsia="Times New Roman"/>
          <w:sz w:val="28"/>
          <w:szCs w:val="28"/>
        </w:rPr>
        <w:t xml:space="preserve">перечн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 земельного</w:t>
      </w:r>
      <w:r>
        <w:rPr>
          <w:rFonts w:ascii="Times New Roman" w:hAnsi="Times New Roman" w:eastAsia="Times New Roman"/>
          <w:sz w:val="28"/>
          <w:szCs w:val="28"/>
        </w:rPr>
        <w:t xml:space="preserve"> контроля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/>
          <w:sz w:val="28"/>
          <w:szCs w:val="28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 земельного</w:t>
      </w:r>
      <w:r>
        <w:rPr>
          <w:rFonts w:ascii="Times New Roman" w:hAnsi="Times New Roman" w:eastAsia="Times New Roman"/>
          <w:sz w:val="28"/>
          <w:szCs w:val="28"/>
        </w:rPr>
        <w:t xml:space="preserve"> контроля,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https://www.spadm.ru/mc/zemlya/npa.php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sz w:val="28"/>
          <w:szCs w:val="28"/>
        </w:rPr>
        <w:t xml:space="preserve">руководство</w:t>
      </w:r>
      <w:r>
        <w:rPr>
          <w:rFonts w:ascii="Times New Roman" w:hAnsi="Times New Roman" w:eastAsia="Times New Roman"/>
          <w:sz w:val="28"/>
          <w:szCs w:val="28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>
        <w:rPr>
          <w:rFonts w:ascii="Times New Roman" w:hAnsi="Times New Roman" w:eastAsia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sz w:val="28"/>
          <w:szCs w:val="28"/>
        </w:rPr>
        <w:t xml:space="preserve">технических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мероприятий при осуществлении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 земельного</w:t>
      </w:r>
      <w:r>
        <w:rPr>
          <w:rFonts w:ascii="Times New Roman" w:hAnsi="Times New Roman" w:eastAsia="Times New Roman"/>
          <w:sz w:val="28"/>
          <w:szCs w:val="28"/>
        </w:rPr>
        <w:t xml:space="preserve"> контроля, утвержд</w:t>
      </w:r>
      <w:r>
        <w:rPr>
          <w:rFonts w:ascii="Times New Roman" w:hAnsi="Times New Roman" w:eastAsia="Times New Roman"/>
          <w:sz w:val="28"/>
          <w:szCs w:val="28"/>
        </w:rPr>
        <w:t xml:space="preserve">аемое </w:t>
      </w:r>
      <w:r>
        <w:rPr>
          <w:rFonts w:ascii="Times New Roman" w:hAnsi="Times New Roman" w:eastAsia="Times New Roman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</w:t>
      </w:r>
      <w:r>
        <w:rPr>
          <w:rFonts w:ascii="Times New Roman" w:hAnsi="Times New Roman" w:eastAsia="Times New Roman"/>
          <w:sz w:val="28"/>
          <w:szCs w:val="28"/>
        </w:rPr>
        <w:t xml:space="preserve">органа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о</w:t>
      </w:r>
      <w:r>
        <w:rPr>
          <w:rFonts w:ascii="Times New Roman" w:hAnsi="Times New Roman" w:eastAsia="Times New Roman"/>
          <w:sz w:val="28"/>
          <w:szCs w:val="28"/>
        </w:rPr>
        <w:t xml:space="preserve">бзор правоприменительной практики контрольно-надзорной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/>
          <w:sz w:val="28"/>
          <w:szCs w:val="28"/>
        </w:rPr>
        <w:t xml:space="preserve">аемый</w:t>
      </w:r>
      <w:r>
        <w:rPr>
          <w:rFonts w:ascii="Times New Roman" w:hAnsi="Times New Roman" w:eastAsia="Times New Roman"/>
          <w:sz w:val="28"/>
          <w:szCs w:val="28"/>
        </w:rPr>
        <w:t xml:space="preserve"> приказом </w:t>
      </w:r>
      <w:r>
        <w:rPr>
          <w:rFonts w:ascii="Times New Roman" w:hAnsi="Times New Roman" w:eastAsia="Times New Roman"/>
          <w:sz w:val="28"/>
          <w:szCs w:val="28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/>
          <w:sz w:val="28"/>
          <w:szCs w:val="28"/>
        </w:rPr>
        <w:t xml:space="preserve">проверочные листы</w:t>
      </w:r>
      <w:r>
        <w:rPr>
          <w:rFonts w:ascii="Times New Roman" w:hAnsi="Times New Roman" w:eastAsia="Times New Roman"/>
          <w:sz w:val="28"/>
          <w:szCs w:val="28"/>
        </w:rPr>
        <w:t xml:space="preserve"> (списки контрольных вопросов)</w:t>
      </w:r>
      <w:r>
        <w:rPr>
          <w:rFonts w:ascii="Times New Roman" w:hAnsi="Times New Roman" w:eastAsia="Times New Roman"/>
          <w:sz w:val="28"/>
          <w:szCs w:val="28"/>
        </w:rPr>
        <w:t xml:space="preserve">, применяемые при проведении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</w:t>
      </w:r>
      <w:r>
        <w:rPr>
          <w:rFonts w:ascii="Times New Roman" w:hAnsi="Times New Roman" w:eastAsia="Times New Roman"/>
          <w:sz w:val="28"/>
          <w:szCs w:val="28"/>
        </w:rPr>
        <w:t xml:space="preserve">(надзорных) </w:t>
      </w:r>
      <w:r>
        <w:rPr>
          <w:rFonts w:ascii="Times New Roman" w:hAnsi="Times New Roman" w:eastAsia="Times New Roman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</w:rPr>
        <w:t xml:space="preserve">https://www.spadm.ru/mc/zemlya/npa.php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7) п</w:t>
      </w:r>
      <w:r>
        <w:rPr>
          <w:rFonts w:ascii="Times New Roman" w:hAnsi="Times New Roman" w:eastAsia="Times New Roman"/>
          <w:sz w:val="28"/>
          <w:szCs w:val="28"/>
        </w:rPr>
        <w:t xml:space="preserve">лан проведения плановых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(надзорных) </w:t>
      </w:r>
      <w:r>
        <w:rPr>
          <w:rFonts w:ascii="Times New Roman" w:hAnsi="Times New Roman" w:eastAsia="Times New Roman"/>
          <w:sz w:val="28"/>
          <w:szCs w:val="28"/>
        </w:rPr>
        <w:t xml:space="preserve">мероприятий контролируемых лиц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8) </w:t>
      </w:r>
      <w:r>
        <w:rPr>
          <w:rFonts w:ascii="Times New Roman" w:hAnsi="Times New Roman" w:eastAsia="Times New Roman"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</w:rPr>
        <w:t xml:space="preserve">, также в </w:t>
      </w:r>
      <w:r>
        <w:rPr>
          <w:rFonts w:ascii="Times New Roman" w:hAnsi="Times New Roman" w:eastAsia="Times New Roman"/>
          <w:sz w:val="28"/>
          <w:szCs w:val="28"/>
        </w:rPr>
        <w:t xml:space="preserve">един</w:t>
      </w:r>
      <w:r>
        <w:rPr>
          <w:rFonts w:ascii="Times New Roman" w:hAnsi="Times New Roman" w:eastAsia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sz w:val="28"/>
          <w:szCs w:val="28"/>
        </w:rPr>
        <w:t xml:space="preserve"> реестр</w:t>
      </w:r>
      <w:r>
        <w:rPr>
          <w:rFonts w:ascii="Times New Roman" w:hAnsi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sz w:val="28"/>
          <w:szCs w:val="28"/>
        </w:rPr>
        <w:t xml:space="preserve">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</w:t>
      </w:r>
      <w:r>
        <w:rPr>
          <w:rFonts w:ascii="Times New Roman" w:hAnsi="Times New Roman" w:eastAsia="Times New Roman"/>
          <w:sz w:val="28"/>
          <w:szCs w:val="28"/>
        </w:rPr>
        <w:t xml:space="preserve"> публичных обсуждени</w:t>
      </w:r>
      <w:r>
        <w:rPr>
          <w:rFonts w:ascii="Times New Roman" w:hAnsi="Times New Roman" w:eastAsia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10) материалы по результатам </w:t>
      </w:r>
      <w:r>
        <w:rPr>
          <w:rFonts w:ascii="Times New Roman" w:hAnsi="Times New Roman" w:eastAsia="Times New Roman"/>
          <w:sz w:val="28"/>
          <w:szCs w:val="28"/>
        </w:rPr>
        <w:t xml:space="preserve">вебинар</w:t>
      </w:r>
      <w:r>
        <w:rPr>
          <w:rFonts w:ascii="Times New Roman" w:hAnsi="Times New Roman" w:eastAsia="Times New Roman"/>
          <w:sz w:val="28"/>
          <w:szCs w:val="28"/>
        </w:rPr>
        <w:t xml:space="preserve">ов, </w:t>
      </w:r>
      <w:r>
        <w:rPr>
          <w:rFonts w:ascii="Times New Roman" w:hAnsi="Times New Roman" w:eastAsia="Times New Roman"/>
          <w:sz w:val="28"/>
          <w:szCs w:val="28"/>
        </w:rPr>
        <w:t xml:space="preserve">проведенных</w:t>
      </w:r>
      <w:r>
        <w:rPr>
          <w:rFonts w:ascii="Times New Roman" w:hAnsi="Times New Roman" w:eastAsia="Times New Roman"/>
          <w:sz w:val="28"/>
          <w:szCs w:val="28"/>
        </w:rPr>
        <w:t xml:space="preserve"> с целью</w:t>
      </w:r>
      <w:r>
        <w:rPr>
          <w:rFonts w:ascii="Times New Roman" w:hAnsi="Times New Roman" w:eastAsia="Times New Roman"/>
          <w:sz w:val="28"/>
          <w:szCs w:val="28"/>
        </w:rPr>
        <w:t xml:space="preserve"> разъяснени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 лицам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действующего законодательства, устанавливающего обязательные требования.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eastAsia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/>
          <w:sz w:val="28"/>
          <w:szCs w:val="28"/>
        </w:rPr>
        <w:t xml:space="preserve">ст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49 </w:t>
      </w:r>
      <w:r>
        <w:rPr>
          <w:rFonts w:ascii="Times New Roman" w:hAnsi="Times New Roman" w:eastAsia="Times New Roman"/>
          <w:sz w:val="28"/>
          <w:szCs w:val="28"/>
        </w:rPr>
        <w:t xml:space="preserve">Федеральн</w:t>
      </w:r>
      <w:r>
        <w:rPr>
          <w:rFonts w:ascii="Times New Roman" w:hAnsi="Times New Roman" w:eastAsia="Times New Roman"/>
          <w:sz w:val="28"/>
          <w:szCs w:val="28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</w:rPr>
        <w:t xml:space="preserve"> закон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№ 248-ФЗ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20</w:t>
      </w:r>
      <w:r>
        <w:rPr>
          <w:rFonts w:ascii="Times New Roman" w:hAnsi="Times New Roman" w:eastAsia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выдано 25 предостережений</w:t>
      </w:r>
      <w:r>
        <w:rPr>
          <w:rFonts w:ascii="Times New Roman" w:hAnsi="Times New Roman" w:eastAsia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 w:eastAsia="Times New Roman"/>
          <w:sz w:val="28"/>
          <w:szCs w:val="28"/>
        </w:rPr>
        <w:br/>
      </w:r>
      <w:r>
        <w:rPr>
          <w:rFonts w:ascii="Times New Roman" w:hAnsi="Times New Roman" w:eastAsia="Times New Roman"/>
          <w:sz w:val="28"/>
          <w:szCs w:val="28"/>
        </w:rPr>
        <w:t xml:space="preserve">в области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 земельного</w:t>
      </w:r>
      <w:r>
        <w:rPr>
          <w:rFonts w:ascii="Times New Roman" w:hAnsi="Times New Roman" w:eastAsia="Times New Roman"/>
          <w:sz w:val="28"/>
          <w:szCs w:val="28"/>
        </w:rPr>
        <w:t xml:space="preserve"> контроля.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установлено, что в 2022 году допускается пр</w:t>
      </w:r>
      <w:r>
        <w:rPr>
          <w:rFonts w:ascii="Times New Roman" w:hAnsi="Times New Roman" w:eastAsia="Times New Roman"/>
          <w:sz w:val="28"/>
          <w:szCs w:val="28"/>
        </w:rPr>
        <w:t xml:space="preserve">оведение профилактических мероприятий, мероприятий по профилактике нарушения обязательных требований в отношении контролируемых лиц в соответствии с Федеральным законом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eastAsia="Times New Roman"/>
          <w:sz w:val="28"/>
          <w:szCs w:val="28"/>
        </w:rPr>
        <w:br/>
      </w:r>
      <w:r>
        <w:rPr>
          <w:rFonts w:ascii="Times New Roman" w:hAnsi="Times New Roman" w:eastAsia="Times New Roman"/>
          <w:sz w:val="28"/>
          <w:szCs w:val="28"/>
        </w:rPr>
        <w:t xml:space="preserve">и Федеральным законом «О защите прав юридических лиц и индивидуальных предпринимателей при осуществлении государственного контроля </w:t>
      </w:r>
      <w:r>
        <w:rPr>
          <w:rFonts w:ascii="Times New Roman" w:hAnsi="Times New Roman" w:eastAsia="Times New Roman"/>
          <w:sz w:val="28"/>
          <w:szCs w:val="28"/>
        </w:rPr>
        <w:t xml:space="preserve">(надзора)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и муниципального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», в связи с чем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муниципальными земельными</w:t>
      </w:r>
      <w:r>
        <w:rPr>
          <w:rFonts w:ascii="Times New Roman" w:hAnsi="Times New Roman" w:eastAsia="Times New Roman"/>
          <w:sz w:val="28"/>
          <w:szCs w:val="28"/>
        </w:rPr>
        <w:t xml:space="preserve"> инспекторами в 20</w:t>
      </w:r>
      <w:r>
        <w:rPr>
          <w:rFonts w:ascii="Times New Roman" w:hAnsi="Times New Roman" w:eastAsia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проведен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/>
          <w:sz w:val="28"/>
          <w:szCs w:val="28"/>
        </w:rPr>
        <w:t xml:space="preserve"> планов</w:t>
      </w:r>
      <w:r>
        <w:rPr>
          <w:rFonts w:ascii="Times New Roman" w:hAnsi="Times New Roman" w:eastAsia="Times New Roman"/>
          <w:sz w:val="28"/>
          <w:szCs w:val="28"/>
        </w:rPr>
        <w:t xml:space="preserve">ых</w:t>
      </w:r>
      <w:r>
        <w:rPr>
          <w:rFonts w:ascii="Times New Roman" w:hAnsi="Times New Roman" w:eastAsia="Times New Roman"/>
          <w:sz w:val="28"/>
          <w:szCs w:val="28"/>
        </w:rPr>
        <w:t xml:space="preserve">/внепланов</w:t>
      </w:r>
      <w:r>
        <w:rPr>
          <w:rFonts w:ascii="Times New Roman" w:hAnsi="Times New Roman" w:eastAsia="Times New Roman"/>
          <w:sz w:val="28"/>
          <w:szCs w:val="28"/>
        </w:rPr>
        <w:t xml:space="preserve">ых</w:t>
      </w:r>
      <w:r>
        <w:rPr>
          <w:rFonts w:ascii="Times New Roman" w:hAnsi="Times New Roman" w:eastAsia="Times New Roman"/>
          <w:sz w:val="28"/>
          <w:szCs w:val="28"/>
        </w:rPr>
        <w:t xml:space="preserve"> провер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контрольных (надзорных</w:t>
      </w:r>
      <w:r>
        <w:rPr>
          <w:rFonts w:ascii="Times New Roman" w:hAnsi="Times New Roman" w:eastAsia="Times New Roman"/>
          <w:sz w:val="28"/>
          <w:szCs w:val="28"/>
        </w:rPr>
        <w:t xml:space="preserve">) мероприятий органом муниципального земельного контроля в 2022 году</w:t>
      </w:r>
      <w:r>
        <w:rPr>
          <w:rFonts w:ascii="Times New Roman" w:hAnsi="Times New Roman" w:eastAsia="Times New Roman"/>
          <w:sz w:val="28"/>
          <w:szCs w:val="28"/>
        </w:rPr>
        <w:t xml:space="preserve">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/>
          <w:sz w:val="28"/>
          <w:szCs w:val="28"/>
        </w:rPr>
        <w:t xml:space="preserve"> нарушени</w:t>
      </w:r>
      <w:r>
        <w:rPr>
          <w:rFonts w:ascii="Times New Roman" w:hAnsi="Times New Roman" w:eastAsia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/>
          <w:sz w:val="28"/>
          <w:szCs w:val="28"/>
        </w:rPr>
        <w:t xml:space="preserve"> законодательства, из которых: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sz w:val="28"/>
          <w:szCs w:val="28"/>
        </w:rPr>
        <w:t xml:space="preserve">произрастание борщевика Сосновского на земельных участках, находящихся в частной собственности – 21 нарушений;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sz w:val="28"/>
          <w:szCs w:val="28"/>
        </w:rPr>
        <w:t xml:space="preserve">самовольное занятие земель неразграниченной государственной собственности – 39 нарушений;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в) неиспользование земель с/х назначения  – 7 нарушений.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</w:rPr>
      </w:pPr>
      <w:r>
        <w:rPr>
          <w:rFonts w:ascii="Times New Roman" w:hAnsi="Times New Roman" w:eastAsia="Times New Roman"/>
          <w:b/>
          <w:i/>
          <w:color w:val="0070C0"/>
          <w:sz w:val="28"/>
          <w:szCs w:val="28"/>
        </w:rPr>
      </w:r>
      <w:r>
        <w:rPr>
          <w:rFonts w:ascii="Times New Roman" w:hAnsi="Times New Roman" w:eastAsia="Times New Roman"/>
          <w:b/>
          <w:i/>
          <w:color w:val="0070C0"/>
          <w:sz w:val="28"/>
          <w:szCs w:val="28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Динамика выявленных нарушений законодательства в ходе проведения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мероприятий в рамках полномочий органа муниципального земельного контроля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гг.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70C0"/>
          <w:lang w:eastAsia="ru-RU"/>
        </w:rPr>
      </w:pPr>
      <w:r>
        <w:rPr>
          <w:rFonts w:ascii="Times New Roman" w:hAnsi="Times New Roman" w:eastAsia="Times New Roman"/>
          <w:i/>
          <w:color w:val="0070C0"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color w:val="0070C0"/>
          <w:sz w:val="28"/>
          <w:szCs w:val="28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lang w:eastAsia="ru-RU"/>
        </w:rPr>
      </w:pP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>
        <w:drawing>
          <wp:inline distT="0" distB="0" distL="0" distR="0">
            <wp:extent cx="4552949" cy="2724149"/>
            <wp:effectExtent l="4762" t="4762" r="4762" b="4762"/>
            <wp:docPr id="1" name="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 2021 год по заданию Министерства имущественных отношений Московской области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органом муниципального земельного контроля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было обследовано 1288 земельных участков при штатной численности 2 сотрудника.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2022 году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число земельных участков, подлежащих обследованию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составило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1044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при той же штатной численности.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</w:t>
      </w:r>
      <w:r/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профилактики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рограммой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была установлена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система оценки эффективност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из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следующих целевых показателей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№ 248-ФЗ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(опубликование на официальном сайте нормативных правовых актов)  –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достигнут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и составил 100% от запланированного (100%);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достигнут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и составил 100% от запланированного (90%);</w:t>
      </w:r>
      <w:r>
        <w:rPr>
          <w:i w:val="0"/>
          <w:color w:val="000000" w:themeColor="text1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информированность контролируемых лиц в вопросах ис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достигнут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и составил 80% от запланированного (90%);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достигнут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и составил 70% от запланированного (90%);</w:t>
      </w:r>
      <w:r>
        <w:rPr>
          <w:i w:val="0"/>
          <w:color w:val="000000" w:themeColor="text1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достигнут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и составил 100% от запланированного (90%).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эффективности реализации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рограммы профилактики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составила 90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%</w:t>
      </w:r>
      <w:r>
        <w:rPr>
          <w:rFonts w:ascii="Times New Roman" w:hAnsi="Times New Roman" w:eastAsia="Times New Roman"/>
          <w:i/>
          <w:color w:val="0070C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определен как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«Плановый уровень».</w:t>
      </w:r>
      <w:r>
        <w:rPr>
          <w:i w:val="0"/>
          <w:color w:val="000000" w:themeColor="text1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рограммой профилактики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что способствовало повышению информативности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действующих обязательных требованиях и снижению рисков причинения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законом ценностям. В результате проведенных профилактических мероприятий объем ущерба, по сравнению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в 2022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сократился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</w:rPr>
        <w:t xml:space="preserve"> 10 %</w:t>
      </w:r>
      <w:r>
        <w:rPr>
          <w:rFonts w:ascii="Times New Roman" w:hAnsi="Times New Roman" w:eastAsia="Times New Roman"/>
          <w:i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i w:val="0"/>
          <w:color w:val="000000" w:themeColor="text1"/>
        </w:rPr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pStyle w:val="907"/>
        <w:ind w:left="0" w:firstLine="0"/>
        <w:jc w:val="center"/>
        <w:spacing w:before="1" w:line="295" w:lineRule="exac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Раздел 2. Цели и задачи </w:t>
      </w:r>
      <w:r>
        <w:rPr>
          <w:rFonts w:ascii="Times New Roman" w:hAnsi="Times New Roman" w:cs="Times New Roman" w:eastAsia="Times New Roman"/>
          <w:sz w:val="28"/>
        </w:rPr>
        <w:t xml:space="preserve">реализации программы профилактики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07"/>
        <w:ind w:left="0" w:firstLine="567"/>
        <w:spacing w:before="1" w:line="295" w:lineRule="exac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</w:r>
      <w:commentRangeStart w:id="0"/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- 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тимулирование добросовестного соблюдения обязательных требований всеми контролируемыми лицами.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 w:eastAsia="Times New Roman"/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- 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странение условий, причин и факторов, способных привести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к нарушениям обязательных требований и (или) причинению вреда (ущерба) охраняемым законом ценностям.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 w:eastAsia="Times New Roman"/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- 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оздание условий для доведения обязательных требований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до контролируемых лиц, повышение информированности о способах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их соблюдения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.</w:t>
      </w:r>
      <w:commentRangeEnd w:id="0"/>
      <w:r>
        <w:commentReference w:id="0"/>
      </w:r>
      <w:r>
        <w:rPr>
          <w:rFonts w:ascii="Times New Roman" w:hAnsi="Times New Roman" w:cs="Times New Roman" w:eastAsia="Times New Roman"/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eastAsia="ru-RU"/>
        </w:rPr>
        <w:t xml:space="preserve">2. Устра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нение условий, причин и факторов, способных привести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  <w:t xml:space="preserve">к нарушениям обязательных требований и (или) причинению вреда (ущерба) охраняемым законом ценностям.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 Создание условий для доведения обязательных требований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 контролируемых лиц, повышение информированности о способах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их соблюдения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1) разъяснение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контролируемым лицам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обязательных требований;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вреда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(ущерба)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охраняемым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контролируемого лица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проведение профилактических мероприятий с учетом данных факторов;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повышение квалификации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кадрового состава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принимающего участие в проведении контрольных (надзорных) мероприятий;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контролируемы</w:t>
      </w:r>
      <w:r>
        <w:rPr>
          <w:rFonts w:ascii="Times New Roman" w:hAnsi="Times New Roman" w:cs="Times New Roman" w:eastAsia="Times New Roman" w:hint="eastAsia"/>
          <w:sz w:val="28"/>
          <w:szCs w:val="28"/>
          <w:lang w:eastAsia="ru-RU"/>
        </w:rPr>
        <w:t xml:space="preserve">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телекоммуникационных технологий;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rFonts w:ascii="Times New Roman" w:hAnsi="Times New Roman" w:cs="Times New Roman" w:eastAsia="Times New Roman"/>
        </w:rPr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муниципального земельного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2023</w:t>
      </w:r>
      <w:r>
        <w:rPr>
          <w:rFonts w:ascii="Times New Roman" w:hAnsi="Times New Roman"/>
          <w:sz w:val="28"/>
          <w:szCs w:val="28"/>
        </w:rPr>
        <w:t xml:space="preserve"> год: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tbl>
      <w:tblPr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(2022 год), 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год, %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Доля проведенных профилактических мероприятий от запланированных: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2" name="Рисунок 1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21.4pt;height:40.7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35.0pt;height:21.9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фактическое количество профилактических мероприятий;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4" name="Рисунок 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35.0pt;height:21.9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плановое количество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5" name="Рисунок 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137.1pt;height:43.9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6" name="Рисунок 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47.6pt;height:22.5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7" name="Рисунок 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43.9pt;height:22.5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Доля выданных предостережений о недопустимости нарушения обязательных требований: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8" name="Рисунок 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115.8pt;height:40.7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9" name="Рисунок 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18.8pt;height:21.9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Доля охвата контролируемых лиц (включенных в ежегодный план </w:t>
            </w:r>
            <w:r>
              <w:rPr>
                <w:sz w:val="20"/>
              </w:rPr>
              <w:t xml:space="preserve">проверок) профилактическими мероприятиями: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3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665" cy="540385"/>
                      <wp:effectExtent l="0" t="0" r="6985" b="0"/>
                      <wp:docPr id="10" name="Рисунок 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3665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108.9pt;height:42.5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7505" cy="278130"/>
                      <wp:effectExtent l="0" t="0" r="4445" b="7620"/>
                      <wp:docPr id="11" name="Рисунок 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750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28.1pt;height:21.9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4015" cy="278130"/>
                      <wp:effectExtent l="0" t="0" r="6985" b="7620"/>
                      <wp:docPr id="12" name="Рисунок 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01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29.4pt;height:21.9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0000FF"/>
                  <w:sz w:val="20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Доля выданных предписаний при проведении плановых проверок: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0160" cy="516890"/>
                      <wp:effectExtent l="0" t="0" r="0" b="0"/>
                      <wp:docPr id="13" name="Рисунок 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016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100.8pt;height:40.7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4" name="Рисунок 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mso-wrap-distance-left:0.0pt;mso-wrap-distance-top:0.0pt;mso-wrap-distance-right:0.0pt;mso-wrap-distance-bottom:0.0pt;width:24.4pt;height:21.9pt;" stroked="f">
                      <v:path textboxrect="0,0,0,0"/>
                      <v:imagedata r:id="rId29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текущем году;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9880" cy="278130"/>
                      <wp:effectExtent l="0" t="0" r="0" b="7620"/>
                      <wp:docPr id="15" name="Рисунок 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88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mso-wrap-distance-left:0.0pt;mso-wrap-distance-top:0.0pt;mso-wrap-distance-right:0.0pt;mso-wrap-distance-bottom:0.0pt;width:24.4pt;height:21.9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выданных предписаний в предшествующем году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 </w:t>
            </w:r>
            <w:hyperlink w:tooltip="&lt;**&gt; Целевые показатели подлежат ежегодной актуализации." w:anchor="Par193" w:history="1">
              <w:r>
                <w:rPr>
                  <w:color w:val="0000FF"/>
                  <w:sz w:val="20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Style w:val="915"/>
              <w:rPr>
                <w:sz w:val="20"/>
              </w:rPr>
            </w:pPr>
            <w:r>
              <w:rPr>
                <w:sz w:val="20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24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69265"/>
                      <wp:effectExtent l="0" t="0" r="9525" b="6985"/>
                      <wp:docPr id="16" name="Рисунок 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11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140.3pt;height:36.9pt;" stroked="f">
                      <v:path textboxrect="0,0,0,0"/>
                      <v:imagedata r:id="rId31" o:title=""/>
                    </v:shape>
                  </w:pict>
                </mc:Fallback>
              </mc:AlternateConten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7" name="Рисунок 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mso-wrap-distance-left:0.0pt;mso-wrap-distance-top:0.0pt;mso-wrap-distance-right:0.0pt;mso-wrap-distance-bottom:0.0pt;width:20.6pt;height:21.9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  <w:r/>
          </w:p>
          <w:p>
            <w:pPr>
              <w:pStyle w:val="915"/>
              <w:rPr>
                <w:sz w:val="20"/>
              </w:rPr>
            </w:pPr>
            <w:r>
              <w:rPr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8" name="Рисунок 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3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mso-wrap-distance-left:0.0pt;mso-wrap-distance-top:0.0pt;mso-wrap-distance-right:0.0pt;mso-wrap-distance-bottom:0.0pt;width:40.7pt;height:21.9pt;" stroked="f">
                      <v:path textboxrect="0,0,0,0"/>
                      <v:imagedata r:id="rId33" o:title="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/>
          </w:p>
          <w:p>
            <w:pPr>
              <w:pStyle w:val="915"/>
              <w:rPr>
                <w:sz w:val="20"/>
              </w:rPr>
            </w:pPr>
            <w:r>
              <w:t xml:space="preserve"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&lt;**&gt; Целевые показатели подлежат ежегодной актуализации.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jc w:val="center"/>
        <w:spacing w:after="0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/>
      </w:r>
      <w:r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sz w:val="28"/>
                <w:szCs w:val="28"/>
              </w:rPr>
              <m:rPr>
                <m:sty m:val="p"/>
              </m:rPr>
              <m:t>В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rPr>
                <m:sty m:val="p"/>
              </m:rPr>
              <m:t>i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rPr>
            <m:sty m:val="p"/>
          </m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Ф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П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rPr>
            <m:sty m:val="p"/>
          </m:rPr>
          <m:t>*100%</m:t>
        </m:r>
      </m:oMath>
      <w:r>
        <w:rPr>
          <w:rFonts w:ascii="Times New Roman" w:hAnsi="Times New Roman"/>
          <w:sz w:val="2"/>
          <w:szCs w:val="24"/>
        </w:rPr>
        <w:instrText xml:space="preserve"> </w:instrText>
      </w:r>
      <w:r>
        <w:rPr>
          <w:rFonts w:ascii="Times New Roman" w:hAnsi="Times New Roman"/>
          <w:sz w:val="2"/>
          <w:szCs w:val="24"/>
        </w:rPr>
        <w:fldChar w:fldCharType="separate"/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  <w:fldChar w:fldCharType="end"/>
      </w:r>
      <w:r>
        <w:rPr>
          <w:rFonts w:ascii="Times New Roman" w:hAnsi="Times New Roman"/>
          <w:sz w:val="2"/>
          <w:szCs w:val="24"/>
        </w:rPr>
        <w:t xml:space="preserve"> ,</w:t>
      </w:r>
      <w:r/>
    </w:p>
    <w:p>
      <w:pPr>
        <w:pStyle w:val="907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  <w:lang w:val="ru-RU"/>
        </w:rPr>
      </w:r>
      <w:r/>
    </w:p>
    <w:p>
      <w:pPr>
        <w:pStyle w:val="907"/>
        <w:ind w:left="0" w:firstLine="0"/>
        <w:jc w:val="center"/>
        <w:spacing w:before="1" w:line="296" w:lineRule="exact"/>
        <w:tabs>
          <w:tab w:val="left" w:pos="1276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Раздел 3. </w:t>
      </w:r>
      <w:r>
        <w:rPr>
          <w:rFonts w:ascii="Times New Roman" w:hAnsi="Times New Roman" w:cs="Times New Roman" w:eastAsia="Times New Roman"/>
          <w:sz w:val="28"/>
        </w:rPr>
        <w:t xml:space="preserve">Перечень профилактических мероприятий, сроки (периодичность) их проведения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851"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 Перечень профилактических мероприятий: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2) обобщение правоприменительной практики;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3) объявление предостережения;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4) консультирование;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5) профилактический визит;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риложение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ascii="Times New Roman" w:hAnsi="Times New Roman" w:cs="Times New Roman" w:eastAsia="Times New Roman" w:hint="eastAsia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Информирование осущес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твляется посредством размещения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 муниципального земельного контроля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размещает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и поддерживает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муниципального земельного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 постоянной основе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муниципального земельного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о сроках и порядке их вступления в силу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cs="Times New Roman" w:eastAsia="Times New Roman"/>
          <w:sz w:val="28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Федеральным законом от 31.07.2020 N 247-ФЗ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«Об обязательных требованиях в Российской Федерации»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(на постоянной основе)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жегодно до 1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сентя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бря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8)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(ежегодно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 25 декабря);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9)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органа муниципального земельного контроля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(при проведении таких мероприятий)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ежегодно до 1 декабря)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у контролируемого лица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ежегодно до 1 декабря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ежегодно до 1 декабря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); 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ежегодно до 1 декабря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); </w:t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жеквартально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доклады о муниципальном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земельном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контроле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(ежеквартально);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вленных контролируемыми лицами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(при ее наличии)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ежеквартально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3.3.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ascii="Times New Roman" w:hAnsi="Times New Roman" w:cs="Times New Roman" w:eastAsia="Times New Roman" w:hint="eastAsia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47 Федерального закона № 248-ФЗ.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 муниципального земельного контроля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Сроки подготовки и размещения на официальном сайте доклада о правоприменительной практике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жегодно до 1 июля.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 муниципального земельного контроля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мероприятия: постоянно.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3.5.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Консультирование осуществляется в устной или письменной форме</w:t>
      </w:r>
      <w:r>
        <w:rPr>
          <w:rFonts w:ascii="Times New Roman" w:hAnsi="Times New Roman" w:cs="Times New Roman" w:eastAsia="Times New Roman"/>
          <w:i/>
          <w:color w:val="0070C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39"/>
        <w:ind w:left="567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39"/>
        <w:numPr>
          <w:ilvl w:val="0"/>
          <w:numId w:val="17"/>
        </w:numPr>
        <w:ind w:left="0" w:firstLine="567"/>
        <w:jc w:val="both"/>
        <w:spacing w:after="0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осуществление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осуществления мероприятий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numPr>
          <w:ilvl w:val="0"/>
          <w:numId w:val="17"/>
        </w:numPr>
        <w:contextualSpacing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обжалования действий (бездействия) должностных лиц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органа муниципального земельного контроля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917"/>
        <w:numPr>
          <w:ilvl w:val="0"/>
          <w:numId w:val="17"/>
        </w:numPr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yandex-sans" w:hAnsi="yandex-sans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муниципального земельного контроля</w:t>
      </w:r>
      <w:r>
        <w:rPr>
          <w:rFonts w:ascii="yandex-sans" w:hAnsi="yandex-sans" w:eastAsia="Times New Roman"/>
          <w:i/>
          <w:color w:val="0070C0"/>
          <w:sz w:val="28"/>
          <w:szCs w:val="28"/>
          <w:lang w:eastAsia="ru-RU"/>
        </w:rPr>
        <w:t xml:space="preserve">.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pStyle w:val="917"/>
        <w:ind w:left="0" w:firstLine="567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3.6.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определенной сфере, а также в отношении объектов контроля, отнесенных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 категориям чрезвычайно высокого, высокого и значительного риска.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течение года по необходимости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3.7.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мообследование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проводится в соответствии со ст. 51 Федерального закона № 248-ФЗ.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проводится в целях добровольного определения контролируемыми лицами уровня соблюдения ими обязательных требований.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рамках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осуществляется в автоматизированном режиме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ими обязательных требований, по итогам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  <w:r/>
    </w:p>
    <w:p>
      <w:pPr>
        <w:pStyle w:val="917"/>
        <w:ind w:left="851" w:firstLine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7"/>
        <w:ind w:left="0" w:firstLine="0"/>
        <w:jc w:val="center"/>
        <w:spacing w:line="295" w:lineRule="exac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Раздел 4. </w:t>
      </w:r>
      <w:r>
        <w:rPr>
          <w:rFonts w:ascii="Times New Roman" w:hAnsi="Times New Roman" w:cs="Times New Roman" w:eastAsia="Times New Roman"/>
          <w:sz w:val="28"/>
        </w:rPr>
        <w:t xml:space="preserve">Показатели результативности и эффективности программы профилактики</w:t>
      </w:r>
      <w:r>
        <w:rPr>
          <w:rFonts w:ascii="Times New Roman" w:hAnsi="Times New Roman" w:cs="Times New Roman" w:eastAsia="Times New Roman"/>
        </w:rPr>
      </w:r>
      <w:r/>
    </w:p>
    <w:p>
      <w:pPr>
        <w:pStyle w:val="917"/>
        <w:ind w:left="1080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4.1.</w:t>
      </w:r>
      <w:r>
        <w:rPr>
          <w:rFonts w:ascii="Times New Roman" w:hAnsi="Times New Roman" w:cs="Times New Roman" w:eastAsia="Times New Roman"/>
          <w:color w:val="5B9BD5" w:themeColor="accent1"/>
          <w:sz w:val="28"/>
          <w:szCs w:val="28"/>
          <w:lang w:val="ru-RU" w:bidi="ar-S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Эффективность реализации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рограммы профилактики оценивается: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1) повышением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эффективности системы профилактики нарушений обязательных требований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2) повышением уровня правовой грамотности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в вопросах исполнения обязательных требований, степенью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лиц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в ходе проверки;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3)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снижением количества правонарушений при осуществлении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контролируемыми лицами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своей деятельности;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4)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и 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органа муниципального земельного контроля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5) вовлечением 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контролируемых лиц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 в регулярное взаимодействие 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с 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органом муниципального земельного контроля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4.2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качеством мероприятий, которые осуществляются, в том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числе методами социологических исследований.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4.3</w:t>
      </w:r>
      <w:r>
        <w:rPr>
          <w:rFonts w:ascii="Times New Roman" w:hAnsi="Times New Roman" w:cs="Times New Roman" w:eastAsia="Times New Roman"/>
          <w:sz w:val="28"/>
          <w:szCs w:val="28"/>
          <w:lang w:val="ru-RU" w:bidi="ar-SA" w:eastAsia="ru-RU"/>
        </w:rPr>
        <w:t xml:space="preserve">.</w:t>
      </w:r>
      <w:r>
        <w:rPr>
          <w:rFonts w:ascii="Times New Roman" w:hAnsi="Times New Roman" w:cs="Times New Roman" w:eastAsia="Times New Roman"/>
          <w:color w:val="5B9BD5" w:themeColor="accent1"/>
          <w:sz w:val="28"/>
          <w:szCs w:val="28"/>
          <w:lang w:val="ru-RU" w:bidi="ar-S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Ключевыми направлениями социологических исследований являются: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1) информированность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об обязательных требованиях,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 принятых и готовящихся изменениях в си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стеме обязательных требований,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 порядке проведения контрольных (надзорных) мероприятий, правах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лиц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в ходе проверки;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2) понятность обязательных требований, обеспечивающая их однозначное толкование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ми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ами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органом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3) вовлечение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контролируемых лиц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в регулярное взаимодействие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с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органом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4.4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/>
        <w:jc w:val="center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position w:val="-28"/>
          <w:sz w:val="28"/>
          <w:szCs w:val="28"/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9" name="Рисунок 2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97.0pt;height:40.7pt;" stroked="f">
                <v:path textboxrect="0,0,0,0"/>
                <v:imagedata r:id="rId34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где: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i - номер показателя;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В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bidi="ar-SA" w:eastAsia="ru-RU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val="ru-RU"/>
        </w:rPr>
        <w:t xml:space="preserve"> </w:t>
      </w:r>
      <w:r/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- отклонение фактического значения i-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показателя от планового значения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i-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показателя;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Ф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bidi="ar-SA" w:eastAsia="ru-RU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val="ru-RU" w:bidi="ar-SA" w:eastAsia="ru-RU"/>
        </w:rPr>
        <w:t xml:space="preserve">  </w:t>
      </w:r>
      <w:r/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- фактическое значение i-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показателя профилактических мероприятий;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П</w:t>
      </w:r>
      <w:r>
        <w:rPr>
          <w:rFonts w:ascii="yandex-sans" w:hAnsi="yandex-sans"/>
          <w:color w:val="000000"/>
          <w:sz w:val="28"/>
          <w:szCs w:val="28"/>
          <w:vertAlign w:val="subscript"/>
          <w:lang w:val="ru-RU" w:bidi="ar-SA" w:eastAsia="ru-RU"/>
        </w:rPr>
        <w:t xml:space="preserve"> </w:t>
      </w:r>
      <w:r>
        <w:rPr>
          <w:rFonts w:ascii="yandex-sans" w:hAnsi="yandex-sans"/>
          <w:color w:val="000000"/>
          <w:sz w:val="28"/>
          <w:szCs w:val="28"/>
          <w:vertAlign w:val="subscript"/>
          <w:lang w:val="en-US" w:bidi="ar-SA" w:eastAsia="ru-RU"/>
        </w:rPr>
        <w:t xml:space="preserve">i</w:t>
      </w:r>
      <w:r>
        <w:rPr>
          <w:rFonts w:ascii="yandex-sans" w:hAnsi="yandex-sans"/>
          <w:color w:val="000000"/>
          <w:sz w:val="28"/>
          <w:szCs w:val="28"/>
          <w:vertAlign w:val="subscript"/>
          <w:lang w:val="ru-RU" w:bidi="ar-SA" w:eastAsia="ru-RU"/>
        </w:rPr>
        <w:t xml:space="preserve"> </w:t>
      </w:r>
      <w:r/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- плановое значение i-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показател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я профилактических мероприятий.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/>
        <w:jc w:val="center"/>
        <w:rPr>
          <w:rFonts w:ascii="yandex-sans" w:hAnsi="yandex-sans"/>
          <w:color w:val="000000"/>
          <w:sz w:val="28"/>
          <w:szCs w:val="28"/>
          <w:lang w:val="ru-RU" w:bidi="ar-SA" w:eastAsia="ru-RU"/>
        </w:rPr>
      </w:pPr>
      <w:r>
        <w:rPr>
          <w:position w:val="-28"/>
          <w:sz w:val="28"/>
          <w:szCs w:val="28"/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20" name="Рисунок 2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97.0pt;height:40.7pt;" stroked="f">
                <v:path textboxrect="0,0,0,0"/>
                <v:imagedata r:id="rId34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где:</w:t>
      </w:r>
      <w:r/>
    </w:p>
    <w:p>
      <w:pPr>
        <w:pStyle w:val="926"/>
        <w:ind w:left="0" w:firstLine="567"/>
        <w:rPr>
          <w:rFonts w:ascii="yandex-sans" w:hAnsi="yandex-sans"/>
          <w:color w:val="000000"/>
          <w:sz w:val="28"/>
          <w:szCs w:val="28"/>
          <w:lang w:val="ru-RU" w:bidi="ar-S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при</w:t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 </w:t>
      </w:r>
      <w:r>
        <w:rPr>
          <w:position w:val="-9"/>
          <w:sz w:val="28"/>
          <w:szCs w:val="28"/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21" name="Рисунок 2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53.8pt;height:21.9pt;" stroked="f">
                <v:path textboxrect="0,0,0,0"/>
                <v:imagedata r:id="rId35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то</w:t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 </w:t>
      </w:r>
      <w:r>
        <w:rPr>
          <w:position w:val="-9"/>
          <w:sz w:val="28"/>
          <w:szCs w:val="28"/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22" name="Рисунок 2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65.1pt;height:21.9pt;" stroked="f">
                <v:path textboxrect="0,0,0,0"/>
                <v:imagedata r:id="rId36" o:title=""/>
              </v:shape>
            </w:pict>
          </mc:Fallback>
        </mc:AlternateContent>
      </w: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  <w:t xml:space="preserve">.</w:t>
      </w:r>
      <w:r/>
    </w:p>
    <w:p>
      <w:pPr>
        <w:pStyle w:val="926"/>
        <w:ind w:left="0" w:firstLine="567"/>
        <w:rPr>
          <w:rFonts w:ascii="yandex-sans" w:hAnsi="yandex-sans"/>
          <w:color w:val="000000"/>
          <w:sz w:val="28"/>
          <w:szCs w:val="28"/>
          <w:lang w:val="ru-RU" w:bidi="ar-S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Оценка эффективности реализации Программы профилактики рассчитывается по следующей формуле:</w:t>
      </w:r>
      <w:r/>
    </w:p>
    <w:p>
      <w:pPr>
        <w:pStyle w:val="926"/>
        <w:ind w:left="0"/>
        <w:jc w:val="center"/>
        <w:rPr>
          <w:rFonts w:ascii="yandex-sans" w:hAnsi="yandex-sans"/>
          <w:color w:val="000000"/>
          <w:sz w:val="28"/>
          <w:szCs w:val="28"/>
          <w:lang w:val="ru-RU" w:bidi="ar-SA" w:eastAsia="ru-RU"/>
        </w:rPr>
      </w:pPr>
      <w:r>
        <w:rPr>
          <w:position w:val="-28"/>
          <w:sz w:val="28"/>
          <w:szCs w:val="28"/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23" name="Рисунок 2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79.5pt;height:40.7pt;" stroked="f">
                <v:path textboxrect="0,0,0,0"/>
                <v:imagedata r:id="rId37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где</w:t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Пэф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- Итоговая оценка эффективности реализации Программы профилактики;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position w:val="-12"/>
          <w:sz w:val="28"/>
          <w:szCs w:val="28"/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24" name="Рисунок 2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35.0pt;height:24.4pt;" stroked="f">
                <v:path textboxrect="0,0,0,0"/>
                <v:imagedata r:id="rId3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- сумма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отклонений фактических значений показателей Программы профилактики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от плановых значений по итогам календарного года;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N - общее количество показателей Программы профилактики.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В случае если оценка эффективности реализации Программы профилактики более 100 %, то считать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Пэф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равным 100 %.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По итогам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оценки эффективности реализации Программы профилактики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 определяется уровень профилактической работы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органа муниципального земельного контроля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ru-RU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926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bidi="ar-SA" w:eastAsia="ru-RU"/>
        </w:rPr>
      </w:pPr>
      <w:r>
        <w:rPr>
          <w:rFonts w:ascii="yandex-sans" w:hAnsi="yandex-sans"/>
          <w:color w:val="000000"/>
          <w:sz w:val="28"/>
          <w:szCs w:val="28"/>
          <w:lang w:val="ru-RU" w:bidi="ar-SA" w:eastAsia="ru-RU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5</w:t>
            </w:r>
            <w:r>
              <w:rPr>
                <w:rFonts w:ascii="Times New Roman" w:hAnsi="Times New Roman"/>
                <w:i/>
                <w:u w:val="single"/>
              </w:rPr>
              <w:t xml:space="preserve">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81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9</w:t>
            </w:r>
            <w:r>
              <w:rPr>
                <w:rFonts w:ascii="Times New Roman" w:hAnsi="Times New Roman"/>
                <w:i/>
                <w:u w:val="single"/>
              </w:rPr>
              <w:t xml:space="preserve">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91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>
              <w:rPr>
                <w:rFonts w:ascii="Times New Roman" w:hAnsi="Times New Roman"/>
              </w:rPr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26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907"/>
        <w:ind w:left="0" w:firstLine="567"/>
        <w:spacing w:line="296" w:lineRule="exact"/>
        <w:rPr>
          <w:sz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сектора</w:t>
      </w:r>
      <w:r>
        <w:rPr>
          <w:rFonts w:ascii="Times New Roman" w:hAnsi="Times New Roman"/>
          <w:sz w:val="26"/>
          <w:szCs w:val="26"/>
        </w:rPr>
        <w:t xml:space="preserve"> муниципального контроля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>
        <w:rPr>
          <w:rFonts w:ascii="Times New Roman" w:hAnsi="Times New Roman"/>
          <w:sz w:val="26"/>
          <w:szCs w:val="26"/>
        </w:rPr>
        <w:t xml:space="preserve">муниципального земельного контроля</w:t>
      </w:r>
      <w:r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 xml:space="preserve">3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5997" w:type="dxa"/>
        <w:tblInd w:w="-5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5386"/>
        <w:gridCol w:w="2126"/>
        <w:gridCol w:w="2551"/>
        <w:gridCol w:w="1559"/>
        <w:gridCol w:w="1540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 Мероприятие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Содержание </w:t>
            </w:r>
            <w:r>
              <w:rPr>
                <w:rFonts w:ascii="Times New Roman" w:hAnsi="Times New Roman" w:eastAsia="Times New Roman"/>
                <w:b/>
                <w:sz w:val="24"/>
              </w:rPr>
              <w:t xml:space="preserve">мероприятия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Сроки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Результат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</w:r>
            <w:r>
              <w:rPr>
                <w:rFonts w:ascii="Times New Roman" w:hAnsi="Times New Roman" w:eastAsia="Times New Roman"/>
                <w:b/>
                <w:sz w:val="24"/>
              </w:rPr>
              <w:t xml:space="preserve">Субъект профилакти-ческого мероприятия</w:t>
            </w:r>
            <w:r/>
            <w:r>
              <w:rPr>
                <w:rFonts w:ascii="Times New Roman" w:hAnsi="Times New Roman" w:eastAsia="Times New Roman"/>
                <w:b/>
                <w:sz w:val="24"/>
              </w:rPr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>
              <w:rPr>
                <w:rFonts w:ascii="Times New Roman" w:hAnsi="Times New Roman" w:eastAsia="Times New Roman"/>
                <w:b/>
                <w:sz w:val="24"/>
              </w:rPr>
              <w:t xml:space="preserve">Ответствен-ный исполнитель</w:t>
            </w:r>
            <w:r/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  <w:r>
              <w:rPr>
                <w:rFonts w:ascii="Times New Roman" w:hAnsi="Times New Roman" w:eastAsia="Times New Roman"/>
                <w:b/>
                <w:sz w:val="24"/>
              </w:rPr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принятия или внесения изменений (еже</w:t>
            </w:r>
            <w:r>
              <w:rPr>
                <w:rFonts w:ascii="Times New Roman" w:hAnsi="Times New Roman"/>
                <w:sz w:val="20"/>
              </w:rPr>
              <w:t xml:space="preserve">квартально</w:t>
            </w:r>
            <w:r>
              <w:rPr>
                <w:rFonts w:ascii="Times New Roman" w:hAnsi="Times New Roman"/>
                <w:sz w:val="20"/>
              </w:rPr>
              <w:t xml:space="preserve">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Советующий раздел на сайте содержит актуальную информацию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 w:val="0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Не реже 2 раз в год (в течение 30 д</w:t>
            </w:r>
            <w:r>
              <w:rPr>
                <w:rFonts w:ascii="Times New Roman" w:hAnsi="Times New Roman" w:eastAsia="Times New Roman"/>
                <w:sz w:val="20"/>
              </w:rPr>
              <w:t xml:space="preserve">ней со дня окончания полугодия)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  <w:t xml:space="preserve"> пу</w:t>
            </w:r>
            <w:r>
              <w:rPr>
                <w:rFonts w:ascii="Times New Roman" w:hAnsi="Times New Roman" w:eastAsia="Times New Roman"/>
                <w:sz w:val="20"/>
              </w:rPr>
              <w:t xml:space="preserve">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sz w:val="20"/>
                <w:highlight w:val="yellow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внесения изменений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hAnsi="Times New Roman"/>
                <w:sz w:val="20"/>
              </w:rPr>
              <w:t xml:space="preserve">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 и размещение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</w:t>
            </w:r>
            <w:r>
              <w:rPr>
                <w:rFonts w:ascii="Times New Roman" w:hAnsi="Times New Roman"/>
                <w:sz w:val="20"/>
              </w:rPr>
              <w:t xml:space="preserve">контрольно-надзорных мероприятий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color w:val="FF000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Формирование и </w:t>
            </w: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 1 декабря, Ежегодно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обзора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57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предпринимателям, гражданам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онсультирование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</w:t>
            </w:r>
            <w:r>
              <w:rPr>
                <w:rFonts w:ascii="Times New Roman" w:hAnsi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поступления от </w:t>
            </w:r>
            <w:r>
              <w:rPr>
                <w:rFonts w:ascii="Times New Roman" w:hAnsi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соответствующих обращений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Указываются конкретные даты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</w:t>
            </w:r>
            <w:r>
              <w:rPr>
                <w:rFonts w:ascii="Times New Roman" w:hAnsi="Times New Roman" w:eastAsia="Times New Roman"/>
                <w:sz w:val="20"/>
              </w:rPr>
              <w:t xml:space="preserve">ой работы относительно контрольных надзорных мероприятий </w:t>
            </w:r>
            <w:r>
              <w:rPr>
                <w:rFonts w:ascii="Times New Roman" w:hAnsi="Times New Roman" w:eastAsia="Times New Roman"/>
                <w:sz w:val="20"/>
              </w:rPr>
              <w:t xml:space="preserve">в части предоставления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контролируемым лицам</w:t>
            </w:r>
            <w:r>
              <w:rPr>
                <w:rFonts w:ascii="Times New Roman" w:hAnsi="Times New Roman" w:eastAsia="Times New Roman"/>
                <w:sz w:val="20"/>
              </w:rPr>
              <w:t xml:space="preserve"> информации об их правах и обязанностях при проведении контрольно-надзорных мероприятий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>
              <w:rPr>
                <w:rFonts w:ascii="Times New Roman" w:hAnsi="Times New Roman" w:eastAsia="Times New Roman"/>
                <w:sz w:val="20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среднего</w:t>
            </w:r>
            <w:r>
              <w:rPr>
                <w:rFonts w:ascii="Times New Roman" w:hAnsi="Times New Roman" w:eastAsia="Times New Roman"/>
                <w:sz w:val="20"/>
              </w:rPr>
              <w:t xml:space="preserve"> риска.</w:t>
            </w:r>
            <w:r/>
          </w:p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>
              <w:rPr>
                <w:rFonts w:ascii="Times New Roman" w:hAnsi="Times New Roman"/>
                <w:sz w:val="20"/>
              </w:rPr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/>
                <w:sz w:val="20"/>
              </w:rPr>
              <w:t xml:space="preserve">органа муниципального земельного контроля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 1 декабря Ежегодно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>
              <w:rPr>
                <w:rFonts w:ascii="Times New Roman" w:hAnsi="Times New Roman"/>
                <w:sz w:val="20"/>
              </w:rPr>
              <w:t xml:space="preserve">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58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начальником </w:t>
            </w:r>
            <w:r>
              <w:rPr>
                <w:rFonts w:ascii="Times New Roman" w:hAnsi="Times New Roman"/>
                <w:sz w:val="20"/>
              </w:rPr>
              <w:t xml:space="preserve">сектора муниципального земельного контроля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>
              <w:rPr>
                <w:rFonts w:ascii="Times New Roman" w:hAnsi="Times New Roman"/>
                <w:sz w:val="20"/>
              </w:rPr>
              <w:t xml:space="preserve">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>
              <w:rPr>
                <w:rFonts w:ascii="Times New Roman" w:hAnsi="Times New Roman"/>
                <w:sz w:val="20"/>
              </w:rPr>
              <w:t xml:space="preserve">муниципального земельного</w:t>
            </w:r>
            <w:r>
              <w:rPr>
                <w:rFonts w:ascii="Times New Roman" w:hAnsi="Times New Roman"/>
                <w:sz w:val="20"/>
              </w:rPr>
              <w:t xml:space="preserve">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sz w:val="20"/>
              </w:rPr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8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  <w:t xml:space="preserve"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</w:t>
            </w:r>
            <w:r>
              <w:rPr>
                <w:rFonts w:ascii="Times New Roman" w:hAnsi="Times New Roman" w:eastAsia="Times New Roman"/>
                <w:sz w:val="20"/>
              </w:rPr>
              <w:t xml:space="preserve">змещенных на официальном сайте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поступления  вопросов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5386" w:type="dxa"/>
            <w:textDirection w:val="lrTb"/>
            <w:noWrap w:val="false"/>
          </w:tcPr>
          <w:p>
            <w:pPr>
              <w:ind w:left="79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ind w:left="21" w:right="1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  <w:t xml:space="preserve"> Коммуникаци</w:t>
            </w:r>
            <w:r>
              <w:rPr>
                <w:rFonts w:ascii="Times New Roman" w:hAnsi="Times New Roman" w:eastAsia="Times New Roman"/>
                <w:sz w:val="20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</w:rPr>
              <w:t xml:space="preserve"> с неограниченным кругом лиц по вопросам контрольной деятельности </w:t>
            </w:r>
            <w:r>
              <w:rPr>
                <w:rFonts w:ascii="Times New Roman" w:hAnsi="Times New Roman" w:eastAsia="Times New Roman"/>
                <w:sz w:val="20"/>
              </w:rPr>
              <w:t xml:space="preserve">органа муниципального земельного контроля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textDirection w:val="lrTb"/>
            <w:noWrap w:val="false"/>
          </w:tcPr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eastAsia="Times New Roman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муниципального контроля</w:t>
            </w:r>
            <w:r/>
            <w:r>
              <w:rPr>
                <w:rFonts w:ascii="Times New Roman" w:hAnsi="Times New Roman" w:eastAsia="Times New Roman"/>
                <w:i w:val="0"/>
                <w:color w:val="000000" w:themeColor="text1"/>
                <w:sz w:val="20"/>
              </w:rPr>
            </w:r>
            <w:r/>
          </w:p>
          <w:p>
            <w:pPr>
              <w:ind w:left="21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headerReference w:type="default" r:id="rId11"/>
      <w:footnotePr/>
      <w:endnotePr/>
      <w:type w:val="nextPage"/>
      <w:pgSz w:w="16838" w:h="11906" w:orient="landscape"/>
      <w:pgMar w:top="28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nitsynAlOl" w:date="2022-09-29T11:15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Исправлен формат списка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75A0C46" w16cex:dateUtc="2022-09-29T08:1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75A0C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mbria Math">
    <w:panose1 w:val="02040503050406030204"/>
  </w:font>
  <w:font w:name="Verdana">
    <w:panose1 w:val="020B0604030504040204"/>
  </w:font>
  <w:font w:name="yandex-sans">
    <w:panose1 w:val="020E050203030302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/>
    <w:r/>
  </w:p>
  <w:p>
    <w:pPr>
      <w:pStyle w:val="9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/>
    <w:r/>
  </w:p>
  <w:p>
    <w:pPr>
      <w:pStyle w:val="9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 w:hint="default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ascii="Times New Roman" w:hAnsi="Times New Roman" w:cs="Times New Roman" w:eastAsia="Times New Roman" w:hint="default"/>
        <w:spacing w:val="-2"/>
        <w:sz w:val="24"/>
        <w:szCs w:val="24"/>
        <w:lang w:val="ru-RU" w:bidi="ru-RU" w:eastAsia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bidi="ru-RU" w:eastAsia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bidi="ru-RU" w:eastAsia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bidi="ru-RU" w:eastAsia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bidi="ru-RU" w:eastAsia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bidi="ru-RU" w:eastAsia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bidi="ru-RU" w:eastAsia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bidi="ru-RU" w:eastAsia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bidi="ru-RU" w:eastAsia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ascii="Times New Roman" w:hAnsi="Times New Roman" w:cs="Times New Roman" w:eastAsia="Times New Roman" w:hint="default"/>
        <w:spacing w:val="-4"/>
        <w:sz w:val="24"/>
        <w:szCs w:val="24"/>
        <w:lang w:val="ru-RU" w:bidi="ru-RU" w:eastAsia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bidi="ru-RU" w:eastAsia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bidi="ru-RU" w:eastAsia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bidi="ru-RU" w:eastAsia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bidi="ru-RU" w:eastAsia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bidi="ru-RU" w:eastAsia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bidi="ru-RU" w:eastAsia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bidi="ru-RU" w:eastAsia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bidi="ru-RU" w:eastAsia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ascii="Times New Roman" w:hAnsi="Times New Roman" w:cs="Times New Roman" w:eastAsia="Times New Roman" w:hint="default"/>
        <w:spacing w:val="-30"/>
        <w:sz w:val="24"/>
        <w:szCs w:val="24"/>
        <w:lang w:val="ru-RU" w:bidi="ru-RU" w:eastAsia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bidi="ru-RU" w:eastAsia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bidi="ru-RU" w:eastAsia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bidi="ru-RU" w:eastAsia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bidi="ru-RU" w:eastAsia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bidi="ru-RU" w:eastAsia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bidi="ru-RU" w:eastAsia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bidi="ru-RU" w:eastAsia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bidi="ru-RU" w:eastAsia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ascii="Times New Roman" w:hAnsi="Times New Roman" w:cs="Times New Roman" w:eastAsia="Times New Roman" w:hint="default"/>
        <w:spacing w:val="-19"/>
        <w:sz w:val="24"/>
        <w:szCs w:val="24"/>
        <w:lang w:val="ru-RU" w:bidi="ru-RU" w:eastAsia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bidi="ru-RU" w:eastAsia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bidi="ru-RU" w:eastAsia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bidi="ru-RU" w:eastAsia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bidi="ru-RU" w:eastAsia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bidi="ru-RU" w:eastAsia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bidi="ru-RU" w:eastAsia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bidi="ru-RU" w:eastAsia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bidi="ru-RU" w:eastAsia="ru-RU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ascii="Times New Roman" w:hAnsi="Times New Roman" w:cs="Times New Roman" w:eastAsia="Times New Roman" w:hint="default"/>
        <w:spacing w:val="-23"/>
        <w:sz w:val="24"/>
        <w:szCs w:val="24"/>
        <w:lang w:val="ru-RU" w:bidi="ru-RU" w:eastAsia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bidi="ru-RU" w:eastAsia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bidi="ru-RU" w:eastAsia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bidi="ru-RU" w:eastAsia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bidi="ru-RU" w:eastAsia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bidi="ru-RU" w:eastAsia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bidi="ru-RU" w:eastAsia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bidi="ru-RU" w:eastAsia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bidi="ru-RU" w:eastAsia="ru-RU"/>
      </w:rPr>
    </w:lvl>
  </w:abstractNum>
  <w:abstractNum w:abstractNumId="12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5"/>
    <w:uiPriority w:val="9"/>
    <w:rPr>
      <w:rFonts w:ascii="Arial" w:hAnsi="Arial" w:cs="Arial" w:eastAsia="Arial"/>
      <w:sz w:val="40"/>
      <w:szCs w:val="40"/>
    </w:rPr>
  </w:style>
  <w:style w:type="character" w:styleId="737">
    <w:name w:val="Heading 2 Char"/>
    <w:basedOn w:val="909"/>
    <w:link w:val="906"/>
    <w:uiPriority w:val="9"/>
    <w:rPr>
      <w:rFonts w:ascii="Arial" w:hAnsi="Arial" w:cs="Arial" w:eastAsia="Arial"/>
      <w:sz w:val="34"/>
    </w:rPr>
  </w:style>
  <w:style w:type="character" w:styleId="738">
    <w:name w:val="Heading 3 Char"/>
    <w:basedOn w:val="909"/>
    <w:link w:val="907"/>
    <w:uiPriority w:val="9"/>
    <w:rPr>
      <w:rFonts w:ascii="Arial" w:hAnsi="Arial" w:cs="Arial" w:eastAsia="Arial"/>
      <w:sz w:val="30"/>
      <w:szCs w:val="30"/>
    </w:rPr>
  </w:style>
  <w:style w:type="character" w:styleId="739">
    <w:name w:val="Heading 4 Char"/>
    <w:basedOn w:val="909"/>
    <w:link w:val="908"/>
    <w:uiPriority w:val="9"/>
    <w:rPr>
      <w:rFonts w:ascii="Arial" w:hAnsi="Arial" w:cs="Arial" w:eastAsia="Arial"/>
      <w:b/>
      <w:bCs/>
      <w:sz w:val="26"/>
      <w:szCs w:val="26"/>
    </w:rPr>
  </w:style>
  <w:style w:type="paragraph" w:styleId="740">
    <w:name w:val="Heading 5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41">
    <w:name w:val="Heading 5 Char"/>
    <w:basedOn w:val="909"/>
    <w:link w:val="740"/>
    <w:uiPriority w:val="9"/>
    <w:rPr>
      <w:rFonts w:ascii="Arial" w:hAnsi="Arial" w:cs="Arial" w:eastAsia="Arial"/>
      <w:b/>
      <w:bCs/>
      <w:sz w:val="24"/>
      <w:szCs w:val="24"/>
    </w:rPr>
  </w:style>
  <w:style w:type="paragraph" w:styleId="742">
    <w:name w:val="Heading 6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43">
    <w:name w:val="Heading 6 Char"/>
    <w:basedOn w:val="909"/>
    <w:link w:val="742"/>
    <w:uiPriority w:val="9"/>
    <w:rPr>
      <w:rFonts w:ascii="Arial" w:hAnsi="Arial" w:cs="Arial" w:eastAsia="Arial"/>
      <w:b/>
      <w:bCs/>
      <w:sz w:val="22"/>
      <w:szCs w:val="22"/>
    </w:rPr>
  </w:style>
  <w:style w:type="paragraph" w:styleId="744">
    <w:name w:val="Heading 7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45">
    <w:name w:val="Heading 7 Char"/>
    <w:basedOn w:val="909"/>
    <w:link w:val="7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6">
    <w:name w:val="Heading 8"/>
    <w:basedOn w:val="904"/>
    <w:next w:val="904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7">
    <w:name w:val="Heading 8 Char"/>
    <w:basedOn w:val="909"/>
    <w:link w:val="746"/>
    <w:uiPriority w:val="9"/>
    <w:rPr>
      <w:rFonts w:ascii="Arial" w:hAnsi="Arial" w:cs="Arial" w:eastAsia="Arial"/>
      <w:i/>
      <w:iCs/>
      <w:sz w:val="22"/>
      <w:szCs w:val="22"/>
    </w:rPr>
  </w:style>
  <w:style w:type="paragraph" w:styleId="748">
    <w:name w:val="Heading 9"/>
    <w:basedOn w:val="904"/>
    <w:next w:val="904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9">
    <w:name w:val="Heading 9 Char"/>
    <w:basedOn w:val="909"/>
    <w:link w:val="748"/>
    <w:uiPriority w:val="9"/>
    <w:rPr>
      <w:rFonts w:ascii="Arial" w:hAnsi="Arial" w:cs="Arial" w:eastAsia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4"/>
    <w:next w:val="904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9"/>
    <w:link w:val="751"/>
    <w:uiPriority w:val="10"/>
    <w:rPr>
      <w:sz w:val="48"/>
      <w:szCs w:val="48"/>
    </w:rPr>
  </w:style>
  <w:style w:type="paragraph" w:styleId="753">
    <w:name w:val="Subtitle"/>
    <w:basedOn w:val="904"/>
    <w:next w:val="904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9"/>
    <w:link w:val="753"/>
    <w:uiPriority w:val="11"/>
    <w:rPr>
      <w:sz w:val="24"/>
      <w:szCs w:val="24"/>
    </w:rPr>
  </w:style>
  <w:style w:type="paragraph" w:styleId="755">
    <w:name w:val="Quote"/>
    <w:basedOn w:val="904"/>
    <w:next w:val="904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4"/>
    <w:next w:val="904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9"/>
    <w:link w:val="918"/>
    <w:uiPriority w:val="99"/>
  </w:style>
  <w:style w:type="character" w:styleId="760">
    <w:name w:val="Footer Char"/>
    <w:basedOn w:val="909"/>
    <w:link w:val="920"/>
    <w:uiPriority w:val="99"/>
  </w:style>
  <w:style w:type="character" w:styleId="761">
    <w:name w:val="Caption Char"/>
    <w:basedOn w:val="940"/>
    <w:link w:val="920"/>
    <w:uiPriority w:val="99"/>
  </w:style>
  <w:style w:type="table" w:styleId="762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9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9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05">
    <w:name w:val="Heading 1"/>
    <w:basedOn w:val="904"/>
    <w:link w:val="923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906">
    <w:name w:val="Heading 2"/>
    <w:basedOn w:val="904"/>
    <w:link w:val="929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907">
    <w:name w:val="Heading 3"/>
    <w:basedOn w:val="904"/>
    <w:link w:val="924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908">
    <w:name w:val="Heading 4"/>
    <w:basedOn w:val="904"/>
    <w:link w:val="930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>
    <w:name w:val="Balloon Text"/>
    <w:basedOn w:val="904"/>
    <w:link w:val="91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rPr>
      <w:rFonts w:ascii="Tahoma" w:hAnsi="Tahoma" w:cs="Tahoma"/>
      <w:sz w:val="16"/>
      <w:szCs w:val="16"/>
    </w:rPr>
  </w:style>
  <w:style w:type="character" w:styleId="914">
    <w:name w:val="Hyperlink"/>
    <w:uiPriority w:val="99"/>
    <w:unhideWhenUsed/>
    <w:rPr>
      <w:color w:val="0000FF"/>
      <w:u w:val="single"/>
    </w:rPr>
  </w:style>
  <w:style w:type="paragraph" w:styleId="915" w:customStyle="1">
    <w:name w:val="ConsPlusNormal"/>
    <w:qFormat/>
    <w:pPr>
      <w:widowControl w:val="off"/>
    </w:pPr>
    <w:rPr>
      <w:rFonts w:ascii="Times New Roman" w:hAnsi="Times New Roman" w:eastAsia="Times New Roman"/>
      <w:sz w:val="28"/>
    </w:rPr>
  </w:style>
  <w:style w:type="paragraph" w:styleId="916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17" w:customStyle="1">
    <w:name w:val="Цветной список - Акцент 11"/>
    <w:basedOn w:val="904"/>
    <w:uiPriority w:val="34"/>
    <w:qFormat/>
    <w:pPr>
      <w:contextualSpacing/>
      <w:ind w:left="720"/>
    </w:pPr>
  </w:style>
  <w:style w:type="paragraph" w:styleId="918">
    <w:name w:val="Header"/>
    <w:basedOn w:val="904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909"/>
    <w:link w:val="918"/>
    <w:uiPriority w:val="99"/>
  </w:style>
  <w:style w:type="paragraph" w:styleId="920">
    <w:name w:val="Footer"/>
    <w:basedOn w:val="904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909"/>
    <w:link w:val="920"/>
    <w:uiPriority w:val="99"/>
  </w:style>
  <w:style w:type="table" w:styleId="922">
    <w:name w:val="Table Grid"/>
    <w:basedOn w:val="91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3" w:customStyle="1">
    <w:name w:val="Заголовок 1 Знак"/>
    <w:link w:val="905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24" w:customStyle="1">
    <w:name w:val="Заголовок 3 Знак"/>
    <w:link w:val="907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25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6">
    <w:name w:val="Body Text"/>
    <w:basedOn w:val="904"/>
    <w:link w:val="927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27" w:customStyle="1">
    <w:name w:val="Основной текст Знак"/>
    <w:link w:val="926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28" w:customStyle="1">
    <w:name w:val="Table Paragraph"/>
    <w:basedOn w:val="90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bidi="ru-RU" w:eastAsia="ru-RU"/>
    </w:rPr>
  </w:style>
  <w:style w:type="character" w:styleId="929" w:customStyle="1">
    <w:name w:val="Заголовок 2 Знак"/>
    <w:link w:val="906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30" w:customStyle="1">
    <w:name w:val="Заголовок 4 Знак"/>
    <w:link w:val="908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31">
    <w:name w:val="annotation reference"/>
    <w:uiPriority w:val="99"/>
    <w:semiHidden/>
    <w:unhideWhenUsed/>
    <w:rPr>
      <w:sz w:val="16"/>
      <w:szCs w:val="16"/>
    </w:rPr>
  </w:style>
  <w:style w:type="paragraph" w:styleId="932">
    <w:name w:val="annotation text"/>
    <w:basedOn w:val="904"/>
    <w:link w:val="933"/>
    <w:uiPriority w:val="99"/>
    <w:semiHidden/>
    <w:unhideWhenUsed/>
    <w:rPr>
      <w:sz w:val="20"/>
      <w:szCs w:val="20"/>
    </w:rPr>
  </w:style>
  <w:style w:type="character" w:styleId="933" w:customStyle="1">
    <w:name w:val="Текст примечания Знак"/>
    <w:link w:val="932"/>
    <w:uiPriority w:val="99"/>
    <w:semiHidden/>
    <w:rPr>
      <w:lang w:eastAsia="en-US"/>
    </w:rPr>
  </w:style>
  <w:style w:type="paragraph" w:styleId="934">
    <w:name w:val="annotation subject"/>
    <w:basedOn w:val="932"/>
    <w:next w:val="932"/>
    <w:link w:val="935"/>
    <w:uiPriority w:val="99"/>
    <w:semiHidden/>
    <w:unhideWhenUsed/>
    <w:rPr>
      <w:b/>
      <w:bCs/>
    </w:rPr>
  </w:style>
  <w:style w:type="character" w:styleId="935" w:customStyle="1">
    <w:name w:val="Тема примечания Знак"/>
    <w:link w:val="934"/>
    <w:uiPriority w:val="99"/>
    <w:semiHidden/>
    <w:rPr>
      <w:b/>
      <w:bCs/>
      <w:lang w:eastAsia="en-US"/>
    </w:rPr>
  </w:style>
  <w:style w:type="paragraph" w:styleId="936">
    <w:name w:val="HTML Preformatted"/>
    <w:basedOn w:val="904"/>
    <w:link w:val="937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37" w:customStyle="1">
    <w:name w:val="Стандартный HTML Знак"/>
    <w:link w:val="936"/>
    <w:uiPriority w:val="99"/>
    <w:rPr>
      <w:rFonts w:ascii="Courier New" w:hAnsi="Courier New" w:cs="Courier New" w:eastAsia="Times New Roman"/>
    </w:rPr>
  </w:style>
  <w:style w:type="character" w:styleId="938">
    <w:name w:val="Strong"/>
    <w:uiPriority w:val="22"/>
    <w:qFormat/>
    <w:rPr>
      <w:b/>
      <w:bCs/>
    </w:rPr>
  </w:style>
  <w:style w:type="paragraph" w:styleId="939">
    <w:name w:val="List Paragraph"/>
    <w:basedOn w:val="904"/>
    <w:uiPriority w:val="34"/>
    <w:qFormat/>
    <w:pPr>
      <w:contextualSpacing/>
      <w:ind w:left="720"/>
    </w:pPr>
  </w:style>
  <w:style w:type="paragraph" w:styleId="940">
    <w:name w:val="Caption"/>
    <w:basedOn w:val="904"/>
    <w:next w:val="904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hart" Target="charts/chart1.xml" /><Relationship Id="rId17" Type="http://schemas.openxmlformats.org/officeDocument/2006/relationships/image" Target="media/image1.wmf"/><Relationship Id="rId18" Type="http://schemas.openxmlformats.org/officeDocument/2006/relationships/image" Target="media/image2.wmf"/><Relationship Id="rId19" Type="http://schemas.openxmlformats.org/officeDocument/2006/relationships/image" Target="media/image3.wmf"/><Relationship Id="rId20" Type="http://schemas.openxmlformats.org/officeDocument/2006/relationships/image" Target="media/image4.wmf"/><Relationship Id="rId21" Type="http://schemas.openxmlformats.org/officeDocument/2006/relationships/image" Target="media/image5.wmf"/><Relationship Id="rId22" Type="http://schemas.openxmlformats.org/officeDocument/2006/relationships/image" Target="media/image6.wmf"/><Relationship Id="rId23" Type="http://schemas.openxmlformats.org/officeDocument/2006/relationships/image" Target="media/image7.wmf"/><Relationship Id="rId24" Type="http://schemas.openxmlformats.org/officeDocument/2006/relationships/image" Target="media/image8.wmf"/><Relationship Id="rId25" Type="http://schemas.openxmlformats.org/officeDocument/2006/relationships/image" Target="media/image9.wmf"/><Relationship Id="rId26" Type="http://schemas.openxmlformats.org/officeDocument/2006/relationships/image" Target="media/image10.wmf"/><Relationship Id="rId27" Type="http://schemas.openxmlformats.org/officeDocument/2006/relationships/image" Target="media/image11.wmf"/><Relationship Id="rId28" Type="http://schemas.openxmlformats.org/officeDocument/2006/relationships/image" Target="media/image12.wmf"/><Relationship Id="rId29" Type="http://schemas.openxmlformats.org/officeDocument/2006/relationships/image" Target="media/image13.wmf"/><Relationship Id="rId30" Type="http://schemas.openxmlformats.org/officeDocument/2006/relationships/image" Target="media/image14.wmf"/><Relationship Id="rId31" Type="http://schemas.openxmlformats.org/officeDocument/2006/relationships/image" Target="media/image15.wmf"/><Relationship Id="rId32" Type="http://schemas.openxmlformats.org/officeDocument/2006/relationships/image" Target="media/image16.wmf"/><Relationship Id="rId33" Type="http://schemas.openxmlformats.org/officeDocument/2006/relationships/image" Target="media/image17.wmf"/><Relationship Id="rId34" Type="http://schemas.openxmlformats.org/officeDocument/2006/relationships/image" Target="media/image18.wmf"/><Relationship Id="rId35" Type="http://schemas.openxmlformats.org/officeDocument/2006/relationships/image" Target="media/image19.wmf"/><Relationship Id="rId36" Type="http://schemas.openxmlformats.org/officeDocument/2006/relationships/image" Target="media/image20.wmf"/><Relationship Id="rId37" Type="http://schemas.openxmlformats.org/officeDocument/2006/relationships/image" Target="media/image21.wmf"/><Relationship Id="rId38" Type="http://schemas.openxmlformats.org/officeDocument/2006/relationships/image" Target="media/image22.wmf"/><Relationship Id="rId39" Type="http://schemas.openxmlformats.org/officeDocument/2006/relationships/comments" Target="comments.xml" /><Relationship Id="rId40" Type="http://schemas.microsoft.com/office/2011/relationships/commentsExtended" Target="commentsExtended.xml" /><Relationship Id="rId41" Type="http://schemas.microsoft.com/office/2018/08/relationships/commentsExtensible" Target="commentsExtensible.xml" /><Relationship Id="rId42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/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'Лист1'!$B$3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'Лист1'!$C$2:$E$2</c:f>
              <c:strCache>
                <c:ptCount val="3"/>
                <c:pt idx="0">
                  <c:v>Борщевик</c:v>
                </c:pt>
                <c:pt idx="1">
                  <c:v xml:space="preserve">Самовольное заняти</c:v>
                </c:pt>
                <c:pt idx="2">
                  <c:v xml:space="preserve">Неиспользование земель с/х назначения</c:v>
                </c:pt>
              </c:strCache>
            </c:strRef>
          </c:cat>
          <c:val>
            <c:numRef>
              <c:f>'Лист1'!$C$3:$E$3</c:f>
              <c:numCache>
                <c:formatCode>General</c:formatCode>
                <c:ptCount val="3"/>
                <c:pt idx="0">
                  <c:v>30</c:v>
                </c:pt>
                <c:pt idx="1">
                  <c:v>7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'Лист1'!$B$4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</c:spPr>
          <c:invertIfNegative val="0"/>
          <c:dLbls>
            <c:dLblPos val="inEnd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'Лист1'!$C$2:$E$2</c:f>
              <c:strCache>
                <c:ptCount val="3"/>
                <c:pt idx="0">
                  <c:v>Борщевик</c:v>
                </c:pt>
                <c:pt idx="1">
                  <c:v xml:space="preserve">Самовольное заняти</c:v>
                </c:pt>
                <c:pt idx="2">
                  <c:v xml:space="preserve">Неиспользование земель с/х назначения</c:v>
                </c:pt>
              </c:strCache>
            </c:strRef>
          </c:cat>
          <c:val>
            <c:numRef>
              <c:f>'Лист1'!$C$4:$E$4</c:f>
              <c:numCache>
                <c:formatCode>General</c:formatCode>
                <c:ptCount val="3"/>
                <c:pt idx="0">
                  <c:v>21</c:v>
                </c:pt>
                <c:pt idx="1">
                  <c:v>39</c:v>
                </c:pt>
                <c:pt idx="2">
                  <c:v>7</c:v>
                </c:pt>
              </c:numCache>
            </c:numRef>
          </c:val>
        </c:ser>
        <c:dLbls>
          <c:dLblPos val="inEnd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219"/>
        <c:overlap val="-26"/>
        <c:axId val="1866169494"/>
        <c:axId val="1866169495"/>
      </c:barChart>
      <c:catAx>
        <c:axId val="186616949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495"/>
        <c:crosses val="autoZero"/>
        <c:auto val="1"/>
        <c:lblAlgn val="ctr"/>
        <c:lblOffset val="100"/>
        <c:tickMarkSkip val="1"/>
        <c:noMultiLvlLbl val="0"/>
      </c:catAx>
      <c:valAx>
        <c:axId val="1866169495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186616949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4B206956-2A6A-47F5-93B4-778032B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5</cp:revision>
  <dcterms:created xsi:type="dcterms:W3CDTF">2022-09-27T10:26:00Z</dcterms:created>
  <dcterms:modified xsi:type="dcterms:W3CDTF">2022-09-29T12:43:14Z</dcterms:modified>
</cp:coreProperties>
</file>